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58AF52" w14:textId="591D3356" w:rsidR="00D01A04" w:rsidRDefault="00D01A04" w:rsidP="00D01A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7F711C">
        <w:rPr>
          <w:b/>
          <w:noProof/>
          <w:sz w:val="24"/>
        </w:rPr>
        <w:t>95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10C37">
        <w:rPr>
          <w:b/>
          <w:i/>
          <w:noProof/>
          <w:sz w:val="28"/>
        </w:rPr>
        <w:t xml:space="preserve">          </w:t>
      </w:r>
      <w:r w:rsidRPr="00E55B16">
        <w:rPr>
          <w:b/>
          <w:i/>
          <w:noProof/>
          <w:sz w:val="28"/>
        </w:rPr>
        <w:t>R1-18</w:t>
      </w:r>
      <w:r w:rsidR="00210C37">
        <w:rPr>
          <w:b/>
          <w:i/>
          <w:noProof/>
          <w:sz w:val="28"/>
        </w:rPr>
        <w:t>14026</w:t>
      </w:r>
    </w:p>
    <w:p w14:paraId="294AA360" w14:textId="77777777" w:rsidR="00D01A04" w:rsidRDefault="007F711C" w:rsidP="00D01A04">
      <w:pPr>
        <w:pStyle w:val="CRCoverPage"/>
        <w:outlineLvl w:val="0"/>
        <w:rPr>
          <w:b/>
          <w:noProof/>
          <w:sz w:val="24"/>
        </w:rPr>
      </w:pPr>
      <w:r w:rsidRPr="007F711C">
        <w:rPr>
          <w:b/>
          <w:noProof/>
          <w:sz w:val="24"/>
        </w:rPr>
        <w:t>Spokane, USA, November 12th – 16th,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01A04" w14:paraId="1CC18063" w14:textId="77777777" w:rsidTr="008030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A5166" w14:textId="77777777" w:rsidR="00D01A04" w:rsidRDefault="00D01A04" w:rsidP="008030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01A04" w14:paraId="7AF5F94E" w14:textId="77777777" w:rsidTr="008030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6710A2" w14:textId="77777777" w:rsidR="00D01A04" w:rsidRDefault="00D01A04" w:rsidP="008030B1">
            <w:pPr>
              <w:pStyle w:val="CRCoverPage"/>
              <w:spacing w:after="0"/>
              <w:jc w:val="center"/>
              <w:rPr>
                <w:noProof/>
              </w:rPr>
            </w:pPr>
            <w:r w:rsidRPr="00DD3E6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D01A04" w14:paraId="0651C65A" w14:textId="77777777" w:rsidTr="008030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A191A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C0DC81" w14:textId="77777777" w:rsidTr="008030B1">
        <w:tc>
          <w:tcPr>
            <w:tcW w:w="142" w:type="dxa"/>
            <w:tcBorders>
              <w:left w:val="single" w:sz="4" w:space="0" w:color="auto"/>
            </w:tcBorders>
          </w:tcPr>
          <w:p w14:paraId="0A331E40" w14:textId="77777777" w:rsidR="00D01A04" w:rsidRDefault="00D01A04" w:rsidP="008030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61C2F86" w14:textId="77777777" w:rsidR="00D01A04" w:rsidRDefault="00D01A04" w:rsidP="008030B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6A0B2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258234F" w14:textId="77777777" w:rsidR="00D01A04" w:rsidRDefault="00D01A04" w:rsidP="008030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4F82A9" w14:textId="77777777" w:rsidR="00D01A04" w:rsidRDefault="00D01A04" w:rsidP="008030B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07547BFE" w14:textId="77777777" w:rsidR="00D01A04" w:rsidRDefault="00D01A04" w:rsidP="008030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2576A5" w14:textId="0528F12C" w:rsidR="00D01A04" w:rsidRDefault="00AE58C1" w:rsidP="008030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E58C1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B457AB2" w14:textId="77777777" w:rsidR="00D01A04" w:rsidRDefault="00D01A04" w:rsidP="008030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380E7F0" w14:textId="77777777" w:rsidR="00D01A04" w:rsidRDefault="00D01A04" w:rsidP="008030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4EC3F8" w14:textId="77777777" w:rsidR="00D01A04" w:rsidRDefault="00D01A04" w:rsidP="008030B1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14:paraId="74FA953A" w14:textId="77777777" w:rsidTr="008030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D831C9" w14:textId="77777777" w:rsidR="00D01A04" w:rsidRDefault="00D01A04" w:rsidP="008030B1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14:paraId="2D6EDFA5" w14:textId="77777777" w:rsidTr="008030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3BCE87" w14:textId="77777777" w:rsidR="00D01A04" w:rsidRPr="00F25D98" w:rsidRDefault="00D01A04" w:rsidP="008030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1A04" w14:paraId="70AFC6B8" w14:textId="77777777" w:rsidTr="008030B1">
        <w:tc>
          <w:tcPr>
            <w:tcW w:w="9641" w:type="dxa"/>
            <w:gridSpan w:val="9"/>
          </w:tcPr>
          <w:p w14:paraId="1186852D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67639A" w14:textId="77777777" w:rsidR="00D01A04" w:rsidRDefault="00D01A04" w:rsidP="00D01A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A04" w14:paraId="240F5B09" w14:textId="77777777" w:rsidTr="008030B1">
        <w:tc>
          <w:tcPr>
            <w:tcW w:w="2835" w:type="dxa"/>
          </w:tcPr>
          <w:p w14:paraId="7364CE01" w14:textId="77777777" w:rsidR="00D01A04" w:rsidRDefault="00D01A04" w:rsidP="008030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3FEC01" w14:textId="77777777" w:rsidR="00D01A04" w:rsidRDefault="00D01A04" w:rsidP="008030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DD515" w14:textId="77777777"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F43DB3" w14:textId="77777777" w:rsidR="00D01A04" w:rsidRDefault="00D01A04" w:rsidP="008030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EFE946" w14:textId="77777777"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ED4F5F9" w14:textId="77777777" w:rsidR="00D01A04" w:rsidRDefault="00D01A04" w:rsidP="008030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ED3F9A" w14:textId="77777777"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ADD13C" w14:textId="77777777" w:rsidR="00D01A04" w:rsidRDefault="00D01A04" w:rsidP="008030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40BFEA" w14:textId="77777777" w:rsidR="00D01A04" w:rsidRDefault="00D01A04" w:rsidP="008030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2438BD" w14:textId="77777777" w:rsidR="00D01A04" w:rsidRDefault="00D01A04" w:rsidP="00D01A0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01A04" w14:paraId="199D6C9A" w14:textId="77777777" w:rsidTr="008030B1">
        <w:tc>
          <w:tcPr>
            <w:tcW w:w="9641" w:type="dxa"/>
            <w:gridSpan w:val="11"/>
          </w:tcPr>
          <w:p w14:paraId="14A1AE03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1FDF5DD4" w14:textId="77777777" w:rsidTr="008030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5C1CAC" w14:textId="77777777"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C4CC53" w14:textId="722338B3" w:rsidR="00D01A04" w:rsidRDefault="00AC7C9A" w:rsidP="00803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AE58C1">
              <w:rPr>
                <w:noProof/>
              </w:rPr>
              <w:t>col</w:t>
            </w:r>
            <w:r w:rsidR="00154FAA">
              <w:rPr>
                <w:noProof/>
              </w:rPr>
              <w:t>lis</w:t>
            </w:r>
            <w:r w:rsidR="00AE58C1">
              <w:rPr>
                <w:noProof/>
              </w:rPr>
              <w:t xml:space="preserve">ions between aperiodic </w:t>
            </w:r>
            <w:r w:rsidR="00154FAA">
              <w:rPr>
                <w:noProof/>
              </w:rPr>
              <w:t xml:space="preserve">NZP </w:t>
            </w:r>
            <w:r w:rsidR="00AE58C1">
              <w:rPr>
                <w:noProof/>
              </w:rPr>
              <w:t>CSI-RS and PT-RS</w:t>
            </w:r>
          </w:p>
        </w:tc>
      </w:tr>
      <w:tr w:rsidR="00D01A04" w14:paraId="0E148377" w14:textId="77777777" w:rsidTr="008030B1">
        <w:tc>
          <w:tcPr>
            <w:tcW w:w="1843" w:type="dxa"/>
            <w:tcBorders>
              <w:left w:val="single" w:sz="4" w:space="0" w:color="auto"/>
            </w:tcBorders>
          </w:tcPr>
          <w:p w14:paraId="571F410A" w14:textId="77777777"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50F1138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48A28D37" w14:textId="77777777" w:rsidTr="008030B1">
        <w:tc>
          <w:tcPr>
            <w:tcW w:w="1843" w:type="dxa"/>
            <w:tcBorders>
              <w:left w:val="single" w:sz="4" w:space="0" w:color="auto"/>
            </w:tcBorders>
          </w:tcPr>
          <w:p w14:paraId="440411D8" w14:textId="77777777"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2D6C59" w14:textId="474DB480" w:rsidR="00D01A04" w:rsidRDefault="00AE58C1" w:rsidP="00803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D01A04" w14:paraId="0C95E1E2" w14:textId="77777777" w:rsidTr="008030B1">
        <w:tc>
          <w:tcPr>
            <w:tcW w:w="1843" w:type="dxa"/>
            <w:tcBorders>
              <w:left w:val="single" w:sz="4" w:space="0" w:color="auto"/>
            </w:tcBorders>
          </w:tcPr>
          <w:p w14:paraId="1F104CA0" w14:textId="77777777"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586134" w14:textId="77777777"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A04" w14:paraId="052E5CBD" w14:textId="77777777" w:rsidTr="008030B1">
        <w:tc>
          <w:tcPr>
            <w:tcW w:w="1843" w:type="dxa"/>
            <w:tcBorders>
              <w:left w:val="single" w:sz="4" w:space="0" w:color="auto"/>
            </w:tcBorders>
          </w:tcPr>
          <w:p w14:paraId="6D075458" w14:textId="77777777"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D3BAB7B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366CCDF6" w14:textId="77777777" w:rsidTr="008030B1">
        <w:tc>
          <w:tcPr>
            <w:tcW w:w="1843" w:type="dxa"/>
            <w:tcBorders>
              <w:left w:val="single" w:sz="4" w:space="0" w:color="auto"/>
            </w:tcBorders>
          </w:tcPr>
          <w:p w14:paraId="5EA863F9" w14:textId="77777777"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D1032D3" w14:textId="77777777"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  <w:r w:rsidRPr="00E55B16"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17AD404" w14:textId="77777777" w:rsidR="00D01A04" w:rsidRDefault="00D01A04" w:rsidP="008030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02497F7" w14:textId="77777777" w:rsidR="00D01A04" w:rsidRDefault="00D01A04" w:rsidP="008030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E6919B" w14:textId="0CF84492" w:rsidR="00D01A04" w:rsidRDefault="00AE58C1" w:rsidP="00D01A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2018-11-13</w:t>
            </w:r>
          </w:p>
        </w:tc>
      </w:tr>
      <w:tr w:rsidR="00D01A04" w14:paraId="30FB1F5F" w14:textId="77777777" w:rsidTr="008030B1">
        <w:tc>
          <w:tcPr>
            <w:tcW w:w="1843" w:type="dxa"/>
            <w:tcBorders>
              <w:left w:val="single" w:sz="4" w:space="0" w:color="auto"/>
            </w:tcBorders>
          </w:tcPr>
          <w:p w14:paraId="07262A5E" w14:textId="77777777"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33FD03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B7E4405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60424D3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055E2F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402E8D28" w14:textId="77777777" w:rsidTr="008030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EF4160" w14:textId="77777777"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1ABCCC0" w14:textId="77777777" w:rsidR="00D01A04" w:rsidRDefault="00D01A04" w:rsidP="008030B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DAC986" w14:textId="77777777" w:rsidR="00D01A04" w:rsidRDefault="00D01A04" w:rsidP="008030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272098B" w14:textId="77777777" w:rsidR="00D01A04" w:rsidRDefault="00D01A04" w:rsidP="008030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E520F8" w14:textId="77777777"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01A04" w14:paraId="2AEFC9C9" w14:textId="77777777" w:rsidTr="008030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EA00CF" w14:textId="77777777"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02DF7C4" w14:textId="77777777" w:rsidR="00D01A04" w:rsidRDefault="00D01A04" w:rsidP="008030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86E9A0" w14:textId="77777777" w:rsidR="00D01A04" w:rsidRDefault="00D01A04" w:rsidP="008030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BD8DA5" w14:textId="77777777" w:rsidR="00D01A04" w:rsidRPr="007C2097" w:rsidRDefault="00D01A04" w:rsidP="008030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01A04" w14:paraId="29C3F366" w14:textId="77777777" w:rsidTr="008030B1">
        <w:tc>
          <w:tcPr>
            <w:tcW w:w="1843" w:type="dxa"/>
          </w:tcPr>
          <w:p w14:paraId="4C1CEB80" w14:textId="77777777"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C837248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3C4A8199" w14:textId="77777777" w:rsidTr="008030B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5D4F38" w14:textId="77777777"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B4F5E7" w14:textId="41A73B7E" w:rsidR="00D337F5" w:rsidRDefault="006A0B23" w:rsidP="00E76E06">
            <w:pPr>
              <w:rPr>
                <w:noProof/>
              </w:rPr>
            </w:pPr>
            <w:r>
              <w:rPr>
                <w:rFonts w:ascii="Arial" w:hAnsi="Arial"/>
                <w:noProof/>
              </w:rPr>
              <w:t xml:space="preserve">The aperiodic </w:t>
            </w:r>
            <w:r w:rsidR="00154FAA">
              <w:rPr>
                <w:rFonts w:ascii="Arial" w:hAnsi="Arial"/>
                <w:noProof/>
              </w:rPr>
              <w:t xml:space="preserve">NZP </w:t>
            </w:r>
            <w:r>
              <w:rPr>
                <w:rFonts w:ascii="Arial" w:hAnsi="Arial"/>
                <w:noProof/>
              </w:rPr>
              <w:t>CSI-RS should be excluded for PT-RS resource mapping, to be consistent with PDSCH resource mapping.</w:t>
            </w:r>
          </w:p>
        </w:tc>
      </w:tr>
      <w:tr w:rsidR="00D01A04" w14:paraId="570C1F51" w14:textId="77777777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5AACE4" w14:textId="77777777"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EA7664A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2191056B" w14:textId="77777777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1A38A0" w14:textId="77777777"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FB0F92" w14:textId="05E1862D" w:rsidR="00D01A04" w:rsidRDefault="006A0B23" w:rsidP="00E76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Aperiodic CSI-RS should not be taken into account for PT-RS resource mapping.</w:t>
            </w:r>
            <w:r w:rsidR="00154FAA">
              <w:rPr>
                <w:noProof/>
              </w:rPr>
              <w:t xml:space="preserve"> Hence, if PT-RS and aperiodic NZP CSI-RS collides in a resource element, then PT-RS is transmitted. </w:t>
            </w:r>
          </w:p>
        </w:tc>
      </w:tr>
      <w:tr w:rsidR="00D01A04" w14:paraId="5154BB80" w14:textId="77777777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89A83F" w14:textId="77777777"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3085293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6A66FFCF" w14:textId="77777777" w:rsidTr="008030B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9FF22" w14:textId="77777777"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D88D4" w14:textId="76F6B948" w:rsidR="00D01A04" w:rsidRDefault="00154FAA" w:rsidP="00803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Behaviour when PT-RS collides with aperiodic NZP CSI-RS is undefined</w:t>
            </w:r>
          </w:p>
        </w:tc>
      </w:tr>
      <w:tr w:rsidR="00D01A04" w14:paraId="1C0702D2" w14:textId="77777777" w:rsidTr="008030B1">
        <w:tc>
          <w:tcPr>
            <w:tcW w:w="2268" w:type="dxa"/>
            <w:gridSpan w:val="2"/>
          </w:tcPr>
          <w:p w14:paraId="0C709D64" w14:textId="77777777"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752BC1A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279D151D" w14:textId="77777777" w:rsidTr="008030B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03EFCE" w14:textId="77777777"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13908C" w14:textId="7313890B" w:rsidR="00D01A04" w:rsidRDefault="00154FAA" w:rsidP="00803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7.4.1.2.2</w:t>
            </w:r>
          </w:p>
        </w:tc>
      </w:tr>
      <w:tr w:rsidR="00D01A04" w14:paraId="5672A0EB" w14:textId="77777777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3FD399" w14:textId="77777777"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BA57B29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2973BD5D" w14:textId="77777777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944D16" w14:textId="77777777"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5E062F" w14:textId="77777777"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1FED99" w14:textId="77777777"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FEAED17" w14:textId="77777777" w:rsidR="00D01A04" w:rsidRDefault="00D01A04" w:rsidP="008030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2964222" w14:textId="77777777" w:rsidR="00D01A04" w:rsidRDefault="00D01A04" w:rsidP="008030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A04" w14:paraId="1A1F3263" w14:textId="77777777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834564D" w14:textId="77777777"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DFA6AE" w14:textId="77777777"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0A51D5" w14:textId="050DFBC7" w:rsidR="00D01A04" w:rsidRDefault="00143F66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3F20C28" w14:textId="77777777" w:rsidR="00D01A04" w:rsidRDefault="00D01A04" w:rsidP="008030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C921B7" w14:textId="77777777" w:rsidR="00D01A04" w:rsidRDefault="00D01A04" w:rsidP="008030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14:paraId="48DB9859" w14:textId="77777777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DCCFB0" w14:textId="77777777"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876F7" w14:textId="77777777"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8CE61" w14:textId="244BD421" w:rsidR="00D01A04" w:rsidRDefault="00143F66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132213F" w14:textId="77777777" w:rsidR="00D01A04" w:rsidRDefault="00D01A04" w:rsidP="008030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B326F11" w14:textId="77777777" w:rsidR="00D01A04" w:rsidRDefault="00D01A04" w:rsidP="008030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14:paraId="7F5AF629" w14:textId="77777777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705883" w14:textId="77777777"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006CB0" w14:textId="77777777"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66045" w14:textId="0C15B11C" w:rsidR="00D01A04" w:rsidRDefault="00143F66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BB82A15" w14:textId="77777777" w:rsidR="00D01A04" w:rsidRDefault="00D01A04" w:rsidP="008030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3333A94" w14:textId="77777777" w:rsidR="00D01A04" w:rsidRDefault="00D01A04" w:rsidP="008030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14:paraId="45B98397" w14:textId="77777777" w:rsidTr="001A00D9">
        <w:trPr>
          <w:trHeight w:val="364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A27E26" w14:textId="77777777"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7CE705C" w14:textId="77777777" w:rsidR="00D01A04" w:rsidRDefault="00D01A04" w:rsidP="008030B1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14:paraId="0F5746D9" w14:textId="77777777" w:rsidTr="008030B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FA0F98" w14:textId="77777777"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52EF5" w14:textId="3C0A8E95" w:rsidR="00D01A04" w:rsidRDefault="00154FAA" w:rsidP="00803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</w:t>
            </w:r>
            <w:r w:rsidRPr="00E10B24">
              <w:rPr>
                <w:b/>
                <w:noProof/>
              </w:rPr>
              <w:t>backward compatible</w:t>
            </w:r>
            <w:r>
              <w:rPr>
                <w:noProof/>
              </w:rPr>
              <w:t xml:space="preserve"> change re</w:t>
            </w:r>
            <w:r w:rsidR="001A00D9">
              <w:rPr>
                <w:noProof/>
              </w:rPr>
              <w:t xml:space="preserve">lative to v.15.3.0 </w:t>
            </w:r>
            <w:r w:rsidR="00E6478B">
              <w:rPr>
                <w:lang w:eastAsia="x-none"/>
              </w:rPr>
              <w:t xml:space="preserve">since this </w:t>
            </w:r>
            <w:bookmarkStart w:id="2" w:name="_GoBack"/>
            <w:bookmarkEnd w:id="2"/>
            <w:r w:rsidR="00E6478B">
              <w:rPr>
                <w:lang w:eastAsia="x-none"/>
              </w:rPr>
              <w:t>has been the common understanding in RAN1</w:t>
            </w:r>
          </w:p>
        </w:tc>
      </w:tr>
    </w:tbl>
    <w:p w14:paraId="22459E25" w14:textId="77777777" w:rsidR="00E76E06" w:rsidRDefault="00E76E06">
      <w:pPr>
        <w:spacing w:after="160" w:line="259" w:lineRule="auto"/>
        <w:rPr>
          <w:rFonts w:ascii="Arial" w:hAnsi="Arial"/>
          <w:color w:val="000000"/>
          <w:sz w:val="28"/>
          <w:lang w:val="x-none"/>
        </w:rPr>
      </w:pPr>
      <w:bookmarkStart w:id="3" w:name="_Toc525748122"/>
      <w:r>
        <w:rPr>
          <w:rFonts w:ascii="Arial" w:hAnsi="Arial"/>
          <w:color w:val="000000"/>
          <w:sz w:val="28"/>
          <w:lang w:val="x-none"/>
        </w:rPr>
        <w:br w:type="page"/>
      </w:r>
    </w:p>
    <w:p w14:paraId="63D0A477" w14:textId="77777777" w:rsidR="006A0B23" w:rsidRPr="006A0B23" w:rsidRDefault="006A0B23" w:rsidP="006A0B23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4" w:name="_Toc524610310"/>
      <w:bookmarkEnd w:id="3"/>
      <w:r w:rsidRPr="006A0B23">
        <w:rPr>
          <w:rFonts w:ascii="Arial" w:hAnsi="Arial"/>
          <w:sz w:val="22"/>
        </w:rPr>
        <w:lastRenderedPageBreak/>
        <w:t>7.4.1.2.2</w:t>
      </w:r>
      <w:r w:rsidRPr="006A0B23">
        <w:rPr>
          <w:rFonts w:ascii="Arial" w:hAnsi="Arial"/>
          <w:sz w:val="22"/>
        </w:rPr>
        <w:tab/>
        <w:t>Mapping to physical resources</w:t>
      </w:r>
      <w:bookmarkEnd w:id="4"/>
    </w:p>
    <w:p w14:paraId="56425DD1" w14:textId="77777777" w:rsidR="006A0B23" w:rsidRPr="006A0B23" w:rsidRDefault="006A0B23" w:rsidP="006A0B23">
      <w:r w:rsidRPr="006A0B23">
        <w:t>The UE shall assume phase-tracking reference signals being present only in the resource blocks used for the PDSCH, and only if the procedure in [6, TS 38.214] indicates phase-tracking reference signals being used.</w:t>
      </w:r>
    </w:p>
    <w:p w14:paraId="4B160D0B" w14:textId="77777777" w:rsidR="006A0B23" w:rsidRPr="006A0B23" w:rsidRDefault="006A0B23" w:rsidP="006A0B23">
      <w:r w:rsidRPr="006A0B23">
        <w:t xml:space="preserve">If present, the UE shall assume the PDSCH PT-RS is scaled by a factor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PT-RS</m:t>
            </m:r>
            <m:r>
              <w:rPr>
                <w:rFonts w:ascii="Cambria Math" w:hAnsi="Cambria Math"/>
              </w:rPr>
              <m:t>,i</m:t>
            </m:r>
          </m:sub>
        </m:sSub>
      </m:oMath>
      <w:r w:rsidRPr="006A0B23">
        <w:t xml:space="preserve"> to conform with the transmission power specified in clause 4.1 of [6, TS 38.214] and mapped to resource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k,l</m:t>
                </m:r>
              </m:e>
            </m:d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 w:rsidRPr="006A0B23">
        <w:t>according to</w:t>
      </w:r>
    </w:p>
    <w:p w14:paraId="27FF2AFA" w14:textId="77777777" w:rsidR="006A0B23" w:rsidRPr="006A0B23" w:rsidRDefault="00F003A9" w:rsidP="006A0B23">
      <w:pPr>
        <w:keepLines/>
        <w:tabs>
          <w:tab w:val="center" w:pos="4536"/>
          <w:tab w:val="right" w:pos="9072"/>
        </w:tabs>
        <w:jc w:val="center"/>
        <w:rPr>
          <w:noProof/>
          <w:position w:val="-1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noProof/>
                </w:rPr>
                <m:t>a</m:t>
              </m:r>
            </m:e>
            <m:sub>
              <m:r>
                <w:rPr>
                  <w:rFonts w:ascii="Cambria Math" w:hAnsi="Cambria Math"/>
                  <w:noProof/>
                </w:rPr>
                <m:t>k,l</m:t>
              </m:r>
            </m:sub>
            <m:sup>
              <m:r>
                <w:rPr>
                  <w:rFonts w:ascii="Cambria Math" w:hAnsi="Cambria Math"/>
                  <w:noProof/>
                </w:rPr>
                <m:t>(p,μ)</m:t>
              </m:r>
            </m:sup>
          </m:sSubSup>
          <m:r>
            <w:rPr>
              <w:rFonts w:ascii="Cambria Math" w:hAnsi="Cambria Math"/>
              <w:noProof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noProof/>
                </w:rPr>
                <m:t>β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noProof/>
                </w:rPr>
                <m:t>PT-RS</m:t>
              </m:r>
              <m:r>
                <w:rPr>
                  <w:rFonts w:ascii="Cambria Math" w:hAnsi="Cambria Math"/>
                  <w:noProof/>
                </w:rPr>
                <m:t>,i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noProof/>
                </w:rPr>
                <m:t>r</m:t>
              </m:r>
            </m:e>
            <m:sub>
              <m:r>
                <w:rPr>
                  <w:rFonts w:ascii="Cambria Math" w:hAnsi="Cambria Math"/>
                  <w:noProof/>
                </w:rPr>
                <m:t>k</m:t>
              </m:r>
            </m:sub>
          </m:sSub>
        </m:oMath>
      </m:oMathPara>
    </w:p>
    <w:p w14:paraId="03207358" w14:textId="77777777" w:rsidR="006A0B23" w:rsidRPr="006A0B23" w:rsidRDefault="006A0B23" w:rsidP="006A0B23">
      <w:bookmarkStart w:id="5" w:name="_Hlk500883235"/>
      <w:r w:rsidRPr="006A0B23">
        <w:t>when all the following conditions are fulfilled</w:t>
      </w:r>
    </w:p>
    <w:p w14:paraId="0EF5A521" w14:textId="77777777" w:rsidR="006A0B23" w:rsidRPr="006A0B23" w:rsidRDefault="006A0B23" w:rsidP="006A0B23">
      <w:pPr>
        <w:ind w:left="568" w:hanging="284"/>
      </w:pPr>
      <w:r w:rsidRPr="006A0B23">
        <w:t>-</w:t>
      </w:r>
      <w:r w:rsidRPr="006A0B23">
        <w:tab/>
      </w:r>
      <w:r w:rsidRPr="006A0B23">
        <w:rPr>
          <w:position w:val="-6"/>
        </w:rPr>
        <w:object w:dxaOrig="139" w:dyaOrig="260" w14:anchorId="4D8DA0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pt;height:12pt" o:ole="">
            <v:imagedata r:id="rId8" o:title=""/>
          </v:shape>
          <o:OLEObject Type="Embed" ProgID="Equation.3" ShapeID="_x0000_i1025" DrawAspect="Content" ObjectID="_1603693461" r:id="rId9"/>
        </w:object>
      </w:r>
      <w:r w:rsidRPr="006A0B23">
        <w:t xml:space="preserve"> is within the OFDM symbols allocated for the PDSCH transmission</w:t>
      </w:r>
    </w:p>
    <w:p w14:paraId="2F23C2F8" w14:textId="40EEACF1" w:rsidR="00AE58C1" w:rsidRPr="00740C4E" w:rsidRDefault="006A0B23" w:rsidP="00AE58C1">
      <w:pPr>
        <w:ind w:left="568" w:hanging="284"/>
      </w:pPr>
      <w:r w:rsidRPr="006A0B23">
        <w:t>-</w:t>
      </w:r>
      <w:r w:rsidRPr="006A0B23">
        <w:tab/>
      </w:r>
      <w:r w:rsidR="00AE58C1" w:rsidRPr="00740C4E">
        <w:t xml:space="preserve">resource element  </w:t>
      </w:r>
      <w:r w:rsidR="00AE58C1" w:rsidRPr="00563783">
        <w:rPr>
          <w:position w:val="-14"/>
        </w:rPr>
        <w:object w:dxaOrig="760" w:dyaOrig="380" w14:anchorId="245BACC0">
          <v:shape id="_x0000_i1026" type="#_x0000_t75" style="width:37.8pt;height:19.2pt" o:ole="">
            <v:imagedata r:id="rId10" o:title=""/>
          </v:shape>
          <o:OLEObject Type="Embed" ProgID="Equation.DSMT4" ShapeID="_x0000_i1026" DrawAspect="Content" ObjectID="_1603693462" r:id="rId11"/>
        </w:object>
      </w:r>
      <w:r w:rsidR="00AE58C1" w:rsidRPr="00C31140">
        <w:fldChar w:fldCharType="begin"/>
      </w:r>
      <w:r w:rsidR="00AE58C1" w:rsidRPr="00C31140">
        <w:instrText xml:space="preserve"> QUOTE </w:instrTex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k,l</m:t>
                </m:r>
              </m:e>
            </m:d>
          </m:e>
          <m:sub>
            <m:r>
              <m:rPr>
                <m:sty m:val="p"/>
              </m:rPr>
              <w:rPr>
                <w:rFonts w:ascii="Cambria Math" w:hAnsi="Cambria Math"/>
              </w:rPr>
              <m:t>p,μ</m:t>
            </m:r>
          </m:sub>
        </m:sSub>
      </m:oMath>
      <w:r w:rsidR="00AE58C1" w:rsidRPr="00C31140">
        <w:instrText xml:space="preserve"> </w:instrText>
      </w:r>
      <w:r w:rsidR="00AE58C1" w:rsidRPr="00C31140">
        <w:fldChar w:fldCharType="end"/>
      </w:r>
      <w:r w:rsidR="00AE58C1" w:rsidRPr="00740C4E">
        <w:t xml:space="preserve">  is not used for DM-RS, non-zero-power CSI-RS </w:t>
      </w:r>
      <w:r w:rsidR="00AE58C1" w:rsidRPr="00740C4E">
        <w:rPr>
          <w:rFonts w:eastAsia="SimSun"/>
          <w:color w:val="FF0000"/>
          <w:u w:val="single"/>
        </w:rPr>
        <w:t>(except for those</w:t>
      </w:r>
      <w:r w:rsidR="00AE58C1" w:rsidRPr="00740C4E">
        <w:rPr>
          <w:rFonts w:eastAsia="SimSun"/>
        </w:rPr>
        <w:t xml:space="preserve"> </w:t>
      </w:r>
      <w:r w:rsidR="00AE58C1" w:rsidRPr="00740C4E">
        <w:rPr>
          <w:rFonts w:eastAsia="SimSun"/>
          <w:strike/>
          <w:color w:val="FF0000"/>
        </w:rPr>
        <w:t>not</w:t>
      </w:r>
      <w:r w:rsidR="00AE58C1" w:rsidRPr="00740C4E">
        <w:rPr>
          <w:rFonts w:eastAsia="SimSun"/>
          <w:color w:val="FF0000"/>
        </w:rPr>
        <w:t xml:space="preserve"> </w:t>
      </w:r>
      <w:r w:rsidR="00AE58C1" w:rsidRPr="00740C4E">
        <w:rPr>
          <w:rFonts w:eastAsia="SimSun"/>
        </w:rPr>
        <w:t xml:space="preserve">configured for mobility measurements </w:t>
      </w:r>
      <w:r w:rsidR="00AE58C1" w:rsidRPr="00740C4E">
        <w:rPr>
          <w:rFonts w:eastAsia="SimSun"/>
          <w:color w:val="FF0000"/>
          <w:u w:val="single"/>
        </w:rPr>
        <w:t xml:space="preserve">or with </w:t>
      </w:r>
      <w:proofErr w:type="spellStart"/>
      <w:r w:rsidR="00AE58C1" w:rsidRPr="00740C4E">
        <w:rPr>
          <w:rFonts w:eastAsia="SimSun"/>
          <w:color w:val="FF0000"/>
          <w:u w:val="single"/>
        </w:rPr>
        <w:t>resourceType</w:t>
      </w:r>
      <w:proofErr w:type="spellEnd"/>
      <w:r w:rsidR="00AE58C1" w:rsidRPr="00740C4E">
        <w:rPr>
          <w:rFonts w:eastAsia="SimSun"/>
          <w:color w:val="FF0000"/>
          <w:u w:val="single"/>
        </w:rPr>
        <w:t xml:space="preserve"> in corresponding CSI-</w:t>
      </w:r>
      <w:proofErr w:type="spellStart"/>
      <w:r w:rsidR="00AE58C1" w:rsidRPr="00740C4E">
        <w:rPr>
          <w:rFonts w:eastAsia="SimSun"/>
          <w:color w:val="FF0000"/>
          <w:u w:val="single"/>
        </w:rPr>
        <w:t>ResourceConfig</w:t>
      </w:r>
      <w:proofErr w:type="spellEnd"/>
      <w:r w:rsidR="00AE58C1" w:rsidRPr="00740C4E">
        <w:rPr>
          <w:rFonts w:eastAsia="SimSun"/>
          <w:color w:val="FF0000"/>
          <w:u w:val="single"/>
        </w:rPr>
        <w:t xml:space="preserve"> configured as ‘aperiodic’)</w:t>
      </w:r>
      <w:r w:rsidR="00AE58C1" w:rsidRPr="00740C4E">
        <w:rPr>
          <w:rFonts w:eastAsia="SimSun"/>
        </w:rPr>
        <w:t>,</w:t>
      </w:r>
      <w:r w:rsidR="00AE58C1" w:rsidRPr="00740C4E">
        <w:t xml:space="preserve"> zero-power CSI-RS, SS/PBCH block, a detected PDCCH according to clause 5.1.4.1 of [6, TS38.214], or is declared as 'not available' by clause 5.1.4 of [6, TS 38.214]</w:t>
      </w:r>
    </w:p>
    <w:p w14:paraId="00CC9246" w14:textId="56415B62" w:rsidR="006A0B23" w:rsidRPr="006A0B23" w:rsidRDefault="006A0B23" w:rsidP="006A0B23">
      <w:pPr>
        <w:ind w:left="568" w:hanging="284"/>
      </w:pPr>
    </w:p>
    <w:bookmarkEnd w:id="5"/>
    <w:p w14:paraId="7B60D9BA" w14:textId="77777777" w:rsidR="00D01A04" w:rsidRDefault="00D01A04"/>
    <w:sectPr w:rsidR="00D01A0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EF1668"/>
    <w:multiLevelType w:val="hybridMultilevel"/>
    <w:tmpl w:val="831438B6"/>
    <w:lvl w:ilvl="0" w:tplc="93BAECC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A04"/>
    <w:rsid w:val="00117C80"/>
    <w:rsid w:val="00143F66"/>
    <w:rsid w:val="00154FAA"/>
    <w:rsid w:val="001A00D9"/>
    <w:rsid w:val="00210C37"/>
    <w:rsid w:val="00323B34"/>
    <w:rsid w:val="00456A1A"/>
    <w:rsid w:val="006A0B23"/>
    <w:rsid w:val="007F711C"/>
    <w:rsid w:val="00826EFE"/>
    <w:rsid w:val="008C178B"/>
    <w:rsid w:val="00A5250D"/>
    <w:rsid w:val="00AA69CA"/>
    <w:rsid w:val="00AC7C9A"/>
    <w:rsid w:val="00AE58C1"/>
    <w:rsid w:val="00BC0F6E"/>
    <w:rsid w:val="00C3283C"/>
    <w:rsid w:val="00C51BC0"/>
    <w:rsid w:val="00CC22FE"/>
    <w:rsid w:val="00D01A04"/>
    <w:rsid w:val="00D337F5"/>
    <w:rsid w:val="00D400D3"/>
    <w:rsid w:val="00DF4C00"/>
    <w:rsid w:val="00E10B24"/>
    <w:rsid w:val="00E17806"/>
    <w:rsid w:val="00E6478B"/>
    <w:rsid w:val="00E76E06"/>
    <w:rsid w:val="00F003A9"/>
    <w:rsid w:val="00F34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9BD91F7"/>
  <w15:chartTrackingRefBased/>
  <w15:docId w15:val="{5286A5EA-A075-4BFF-B9F6-5AEB625B0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01A0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1A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D01A04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6E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6E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D01A0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D01A04"/>
    <w:rPr>
      <w:color w:val="0000FF"/>
      <w:u w:val="single"/>
    </w:rPr>
  </w:style>
  <w:style w:type="character" w:customStyle="1" w:styleId="Heading2Char">
    <w:name w:val="Heading 2 Char"/>
    <w:basedOn w:val="DefaultParagraphFont"/>
    <w:uiPriority w:val="9"/>
    <w:semiHidden/>
    <w:rsid w:val="00D01A0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D01A04"/>
    <w:rPr>
      <w:rFonts w:ascii="Arial" w:eastAsia="Times New Roman" w:hAnsi="Arial" w:cs="Times New Roman"/>
      <w:sz w:val="32"/>
      <w:szCs w:val="20"/>
      <w:lang w:val="x-none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01A0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TAH">
    <w:name w:val="TAH"/>
    <w:basedOn w:val="TAC"/>
    <w:link w:val="TAHCar"/>
    <w:rsid w:val="00D01A04"/>
    <w:rPr>
      <w:b/>
    </w:rPr>
  </w:style>
  <w:style w:type="paragraph" w:customStyle="1" w:styleId="TAC">
    <w:name w:val="TAC"/>
    <w:basedOn w:val="Normal"/>
    <w:link w:val="TACChar"/>
    <w:rsid w:val="00D01A04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B1">
    <w:name w:val="B1"/>
    <w:basedOn w:val="Normal"/>
    <w:link w:val="B1Zchn"/>
    <w:uiPriority w:val="99"/>
    <w:qFormat/>
    <w:rsid w:val="00D01A04"/>
    <w:pPr>
      <w:ind w:left="568" w:hanging="284"/>
    </w:pPr>
    <w:rPr>
      <w:lang w:val="x-none"/>
    </w:rPr>
  </w:style>
  <w:style w:type="paragraph" w:customStyle="1" w:styleId="TH">
    <w:name w:val="TH"/>
    <w:basedOn w:val="Normal"/>
    <w:link w:val="THChar"/>
    <w:rsid w:val="00D01A04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B1Zchn">
    <w:name w:val="B1 Zchn"/>
    <w:link w:val="B1"/>
    <w:rsid w:val="00D01A04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rsid w:val="00D01A04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locked/>
    <w:rsid w:val="00D01A04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D01A04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1A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A04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6EF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D337F5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D337F5"/>
    <w:rPr>
      <w:rFonts w:ascii="Calibri" w:eastAsia="Calibri" w:hAnsi="Calibri" w:cs="Times New Roman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6E0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E76E06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E76E06"/>
    <w:rPr>
      <w:rFonts w:ascii="Times New Roman" w:eastAsia="Times New Roman" w:hAnsi="Times New Roman" w:cs="Times New Roman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oleObject" Target="embeddings/oleObject2.bin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Yushu</dc:creator>
  <cp:keywords>CTPClassification=CTP_NT</cp:keywords>
  <dc:description/>
  <cp:lastModifiedBy>Mattias Frenne</cp:lastModifiedBy>
  <cp:revision>5</cp:revision>
  <dcterms:created xsi:type="dcterms:W3CDTF">2018-11-13T20:49:00Z</dcterms:created>
  <dcterms:modified xsi:type="dcterms:W3CDTF">2018-11-14T17:38:00Z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c5a1f766-8c0d-46e1-94fd-8f2e9edf434f</vt:lpwstr>
  </property>
  <property fmtid="{D5CDD505-2E9C-101B-9397-08002B2CF9AE}" pid="3" name="CTP_TimeStamp">
    <vt:lpwstr>2018-10-29 02:24:33Z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